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20" w:lineRule="auto"/>
        <w:ind w:left="0" w:firstLine="270"/>
        <w:jc w:val="center"/>
        <w:rPr>
          <w:rFonts w:ascii="Century Gothic" w:cs="Century Gothic" w:eastAsia="Century Gothic" w:hAnsi="Century Gothic"/>
          <w:b w:val="0"/>
          <w:sz w:val="39"/>
          <w:szCs w:val="39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9"/>
          <w:szCs w:val="39"/>
          <w:u w:val="single"/>
          <w:vertAlign w:val="baseline"/>
          <w:rtl w:val="0"/>
        </w:rPr>
        <w:t xml:space="preserve">Supply List 2021-2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9"/>
          <w:szCs w:val="39"/>
          <w:u w:val="single"/>
          <w:rtl w:val="0"/>
        </w:rPr>
        <w:t xml:space="preserve">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Robinson, Metersky, Warburg, Vogel, Cleveland, Crump, Lofquist, Arbuckle, Kline, &amp; Guimaraes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vertAlign w:val="baseline"/>
          <w:rtl w:val="0"/>
        </w:rPr>
        <w:t xml:space="preserve">Rooms: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 1115, 1121, 1133,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vertAlign w:val="baseline"/>
          <w:rtl w:val="0"/>
        </w:rPr>
        <w:t xml:space="preserve">2201, 2202, 220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4,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vertAlign w:val="baseline"/>
          <w:rtl w:val="0"/>
        </w:rPr>
        <w:t xml:space="preserve"> 2212, 2213, 22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14, &amp;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vertAlign w:val="baseline"/>
          <w:rtl w:val="0"/>
        </w:rPr>
        <w:t xml:space="preserve"> 2215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entury Gothic" w:cs="Century Gothic" w:eastAsia="Century Gothic" w:hAnsi="Century Gothic"/>
          <w:b w:val="0"/>
          <w:sz w:val="27"/>
          <w:szCs w:val="27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vertAlign w:val="baseline"/>
          <w:rtl w:val="0"/>
        </w:rPr>
        <w:t xml:space="preserve">Grades 1, 2, &amp;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vertAlign w:val="baseline"/>
          <w:rtl w:val="0"/>
        </w:rPr>
        <w:t xml:space="preserve">Items for Personal Use (please label):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1 backpack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1 set of over the head headphones (used only for technology class)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entury Gothic" w:cs="Century Gothic" w:eastAsia="Century Gothic" w:hAnsi="Century Gothic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vertAlign w:val="baseline"/>
          <w:rtl w:val="0"/>
        </w:rPr>
        <w:t xml:space="preserve">Community Supplies (please do NOT label):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 composition books –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vertAlign w:val="baseline"/>
          <w:rtl w:val="0"/>
        </w:rPr>
        <w:t xml:space="preserve">BLACK AND WHITE MARBLE NOTEBOOK ONLY PLEASE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 dozen yellow #2 pencils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4 glue sticks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 pack of scotch tape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3 packs of Crayola colored pencils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4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 xml:space="preserve">plastic folders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with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 xml:space="preserve">prongs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and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 xml:space="preserve">pockets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vertAlign w:val="superscript"/>
          <w:rtl w:val="0"/>
        </w:rPr>
        <w:t xml:space="preserve">st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= green, 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vertAlign w:val="superscript"/>
          <w:rtl w:val="0"/>
        </w:rPr>
        <w:t xml:space="preserve">nd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= blue, &amp; 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=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1 pack of Crayola markers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1 pack of watercolor paint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1 4oz bottle of liquid glue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2 rolls of paper towels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 bottle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 of hand sanitizer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1 bottles of hand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soap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vertAlign w:val="baseline"/>
          <w:rtl w:val="0"/>
        </w:rPr>
        <w:t xml:space="preserve"> tubs of sanitary wipes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 boxes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INo2Wk+GhZgHo0z91JPIZl4ag==">AMUW2mVT9XUcEFcUqiS03TduVgsDmycStOsXtmI7JxHn1H120eKDnNlhBRr5OFrEJWxCU3PKyHBz7tbK8cqjtB9Rtskihyj7nIEEme1NKSZNDy8DkGwkPBI=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2018-05-11T15:07:00Z</dcterms:created>
  <dc:creator>Carlyn Kiniyalocts</dc:creator>
</cp:coreProperties>
</file>